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FA63DD" w:rsidRPr="00236958" w:rsidTr="008B6A4A">
        <w:trPr>
          <w:trHeight w:val="20"/>
          <w:tblCellSpacing w:w="15" w:type="dxa"/>
        </w:trPr>
        <w:tc>
          <w:tcPr>
            <w:tcW w:w="0" w:type="auto"/>
            <w:vAlign w:val="center"/>
            <w:hideMark/>
          </w:tcPr>
          <w:p w:rsidR="00FA63DD" w:rsidRPr="00236958" w:rsidRDefault="00FA63DD" w:rsidP="00945A52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A63DD" w:rsidRPr="00236958" w:rsidTr="00945A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63DD" w:rsidRPr="00236958" w:rsidRDefault="00FA63DD" w:rsidP="00945A52">
            <w:pPr>
              <w:bidi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A63DD" w:rsidRPr="00236958" w:rsidRDefault="00FA63DD" w:rsidP="00FA63DD">
      <w:pPr>
        <w:bidi w:val="0"/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168"/>
      </w:tblGrid>
      <w:tr w:rsidR="00FA63DD" w:rsidRPr="008E05AB" w:rsidTr="00945A52">
        <w:trPr>
          <w:tblCellSpacing w:w="0" w:type="dxa"/>
        </w:trPr>
        <w:tc>
          <w:tcPr>
            <w:tcW w:w="9168" w:type="dxa"/>
            <w:hideMark/>
          </w:tcPr>
          <w:p w:rsidR="00FA63DD" w:rsidRDefault="00FA63DD" w:rsidP="00912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A76575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الگو</w:t>
            </w:r>
            <w:r w:rsidR="00912577" w:rsidRPr="00A76575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یی برای</w:t>
            </w:r>
            <w:r w:rsidRPr="00A76575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نظام کشاورزی </w:t>
            </w:r>
            <w:r w:rsidR="000C3DD6" w:rsidRPr="00A76575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تلفیقی</w:t>
            </w:r>
            <w:r w:rsidR="000C3DD6" w:rsidRPr="008E05AB">
              <w:rPr>
                <w:rStyle w:val="FootnoteReference"/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footnoteReference w:id="1"/>
            </w:r>
            <w:r w:rsidRPr="00C668A6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724B6" w:rsidRPr="00E724B6" w:rsidRDefault="008E05AB" w:rsidP="00E724B6">
            <w:pPr>
              <w:rPr>
                <w:rFonts w:cs="Courier New"/>
                <w:rtl/>
              </w:rPr>
            </w:pPr>
            <w:r w:rsidRPr="00A76575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>ترجمه</w:t>
            </w:r>
            <w:r w:rsidR="00373DE2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 و اقتباس </w:t>
            </w:r>
            <w:r w:rsidRPr="00A76575">
              <w:rPr>
                <w:rFonts w:ascii="Times New Roman" w:eastAsia="Times New Roman" w:hAnsi="Times New Roman" w:cs="B Titr" w:hint="cs"/>
                <w:b/>
                <w:bCs/>
                <w:sz w:val="24"/>
                <w:szCs w:val="24"/>
                <w:rtl/>
              </w:rPr>
              <w:t xml:space="preserve">: حمید رضا زرنگار </w:t>
            </w:r>
            <w:r w:rsidR="00E724B6" w:rsidRPr="00C668A6">
              <w:rPr>
                <w:rStyle w:val="FootnoteReference"/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footnoteReference w:id="2"/>
            </w:r>
          </w:p>
          <w:p w:rsidR="008E05AB" w:rsidRDefault="008E05AB" w:rsidP="000C3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</w:p>
          <w:p w:rsidR="007337ED" w:rsidRDefault="007337ED" w:rsidP="000C3D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Titr"/>
                <w:b/>
                <w:bCs/>
                <w:sz w:val="24"/>
                <w:szCs w:val="24"/>
                <w:rtl/>
              </w:rPr>
            </w:pPr>
            <w:r w:rsidRPr="007337ED">
              <w:rPr>
                <w:rFonts w:ascii="Times New Roman" w:eastAsia="Times New Roman" w:hAnsi="Times New Roman" w:cs="B Titr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8382000" cy="4714875"/>
                  <wp:effectExtent l="19050" t="0" r="0" b="0"/>
                  <wp:docPr id="2" name="Picture 2" descr="http://www.ars.usda.gov/images/docs/8519_8713/IFS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s.usda.gov/images/docs/8519_8713/IFS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0" cy="471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3DD" w:rsidRPr="00A76575" w:rsidRDefault="00FA63DD" w:rsidP="00A765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با تنگ</w:t>
            </w:r>
            <w:r w:rsidR="00A76575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‌</w:t>
            </w:r>
            <w:r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تر شدن حاشیه سود و افزایش تنگناهای زیست‌محیطی برنامه‌ریزی راهبردی نظام‌های تولید کشاورزی هم با اهمیت و هم دشوار می‌گردد. </w:t>
            </w:r>
          </w:p>
          <w:p w:rsidR="00FA63DD" w:rsidRPr="00A76575" w:rsidRDefault="00FA63DD" w:rsidP="00985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این موضوع برای تولیدات لبنی و گوشتی یک واقعیت است. تولید دامپروری مجموعه‌ای با فرایندهای تعاملی است که شامل تولیدات زراعی و دامی،برداشت زراعی،ذخیره علوفه،چرا،تعلیف</w:t>
            </w:r>
            <w:r w:rsidR="006E1BDF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و </w:t>
            </w:r>
            <w:r w:rsidR="005A61FB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حمل و انتقال</w:t>
            </w:r>
            <w:r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کود حیوانی </w:t>
            </w:r>
            <w:r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lastRenderedPageBreak/>
              <w:t>می‌گردد.شبیه‌سازی رایانه‌ای برای تلفیق این فرایندها در جهت پیش‌بینی عملکرد درازمدت آن‌ها</w:t>
            </w:r>
            <w:r w:rsidR="006E1BDF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و</w:t>
            </w:r>
            <w:r w:rsidR="000C3DD6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6E1BDF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تاثیرات محیطی و اقتصادنظام‌های تولید</w:t>
            </w:r>
            <w:r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روش مفیدی را </w:t>
            </w:r>
            <w:r w:rsidR="006E1BDF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فراهم می‌سازد. </w:t>
            </w:r>
            <w:r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 </w:t>
            </w:r>
          </w:p>
          <w:p w:rsidR="00FA63DD" w:rsidRPr="00A76575" w:rsidRDefault="00016050" w:rsidP="00987C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در اوایل دهه هشتاد</w:t>
            </w:r>
            <w:r w:rsidR="001B3FD7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توسعه</w:t>
            </w:r>
            <w:r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1B3FD7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شبیه‌سازی </w:t>
            </w:r>
            <w:r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الگوی</w:t>
            </w:r>
            <w:r w:rsidR="001B3FD7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نظام</w:t>
            </w:r>
            <w:r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 علوفه دام شیری</w:t>
            </w:r>
            <w:r w:rsidR="001B3FD7" w:rsidRPr="00A76575">
              <w:rPr>
                <w:rStyle w:val="FootnoteReference"/>
                <w:rFonts w:ascii="Times New Roman" w:eastAsia="Times New Roman" w:hAnsi="Times New Roman" w:cs="B Zar"/>
                <w:sz w:val="28"/>
                <w:szCs w:val="28"/>
                <w:rtl/>
              </w:rPr>
              <w:footnoteReference w:id="3"/>
            </w:r>
            <w:r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1B3FD7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آغاز</w:t>
            </w:r>
            <w:r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گردید.مدل مزبور با علایم اختصاری </w:t>
            </w:r>
            <w:r w:rsidRPr="00A76575">
              <w:rPr>
                <w:rFonts w:ascii="Times New Roman" w:eastAsia="Times New Roman" w:hAnsi="Times New Roman" w:cs="B Zar"/>
                <w:sz w:val="28"/>
                <w:szCs w:val="28"/>
              </w:rPr>
              <w:t>DAFOSYM</w:t>
            </w:r>
            <w:r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شناخته شد </w:t>
            </w:r>
            <w:r w:rsidR="001B3FD7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و</w:t>
            </w:r>
            <w:r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به الگوهای تولید یونجه و ذرت و</w:t>
            </w:r>
            <w:r w:rsidR="0028397D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الگوی مصرفی دام  </w:t>
            </w:r>
            <w:r w:rsidR="001B3FD7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برای پیش‌بینی تولید و </w:t>
            </w:r>
            <w:r w:rsidR="00563BF3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کاهش</w:t>
            </w:r>
            <w:r w:rsidR="001B3FD7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علوفه در مزرعه متصل می‌گردد.این الگو با اجزایی اضافی برای شبیه‌سازی ذخیره‌سازی </w:t>
            </w:r>
            <w:r w:rsidR="003B17CC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علوفه و عملکرد دام توسعه یافت.</w:t>
            </w:r>
            <w:r w:rsidR="005A61FB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پس از آن عملیات حمل و انتقال</w:t>
            </w:r>
            <w:r w:rsidR="00563BF3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کود حیوانی،شخم و کاشت</w:t>
            </w:r>
            <w:r w:rsidR="005A61FB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برای گسترش الگو به شبیه‌سازی مزرعه دام شیری اضافه گردید.  </w:t>
            </w:r>
            <w:r w:rsidR="000C3DD6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الگوی مزرعه دام شیری به واسطه اجزایی برای شبیه‌سازی رشد علوفه ،گیاهان دانه</w:t>
            </w:r>
            <w:r w:rsidR="00987C10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‌ریز</w:t>
            </w:r>
            <w:r w:rsidR="000C3DD6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و سویا و برداشت و ذخیره‌سازی وسعت بیش‌تری یافت. </w:t>
            </w:r>
            <w:r w:rsidR="00563BF3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0C3DD6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به واسطه یک بازنگری عمده عنصر دام گوشتی در کنار گزینه مزرعه زراعی </w:t>
            </w:r>
            <w:r w:rsidR="00231431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برای شکل دادن به الگوی نظام کشاورزی تلفیقی افزوده شد. این الگو به عنوان اجزای</w:t>
            </w:r>
            <w:r w:rsidR="008E05AB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جدیدی </w:t>
            </w:r>
            <w:r w:rsidR="00231431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به</w:t>
            </w:r>
            <w:r w:rsidR="008E05AB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شبیه‌سازی</w:t>
            </w:r>
            <w:r w:rsidR="00231431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اثرات زیست محیطی </w:t>
            </w:r>
            <w:r w:rsidR="008E05AB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رشد یافت  ودربرگیرنده مواردی نظیر</w:t>
            </w:r>
            <w:r w:rsidR="00231431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تبخیر آمونیاک، آبشویی نیترات، رواناب فسفر و گازهای گلخانه‌ای </w:t>
            </w:r>
            <w:r w:rsidR="008E05AB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می‌گردد. </w:t>
            </w:r>
            <w:r w:rsidR="00231431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</w:p>
          <w:p w:rsidR="00B467DB" w:rsidRPr="00A76575" w:rsidRDefault="00C668A6" w:rsidP="00B467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بر خلاف بیش‌تر الگوهای مزرعه ، الگوی نظام کشاورزی تلفیقی تمام اجزای عمده مزرعه را در سطح یک فرایند شبیه‌سازی می‌کند این موضوع تلفیق و اتصال اجزا را </w:t>
            </w:r>
            <w:r w:rsidR="009D093C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به روشی که در حد کفایت بتواند تعاملات اصلی بین فرایندهای متعدد زیستی و فیزیکی داخل مزرعه را نشان دهد امکان‌پذیر می‌سازد.</w:t>
            </w:r>
            <w:r w:rsidR="00912577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این الگو ابزار پژوهشی و آموزشی نیرومندی را برای کشف تاثیر کلی تحولات مزرعه بر مدیریت و فنآوری مهیا می‌سازد. </w:t>
            </w:r>
            <w:r w:rsidR="00B467DB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شبیه‌سازی در سطح فرایند در همان حال که اجزای افزوده شده به این مجموعه اضافه می‌شودند و تکامل می‌یابند به منزله یک هدف مهم همچنان باقی می‌ماند.</w:t>
            </w:r>
            <w:r w:rsidR="00912577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 </w:t>
            </w:r>
          </w:p>
          <w:p w:rsidR="00FA63DD" w:rsidRDefault="00F94C80" w:rsidP="005748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36"/>
                <w:szCs w:val="36"/>
                <w:rtl/>
              </w:rPr>
            </w:pPr>
            <w:r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در الگوی شبیه‌سازی نظام کشاورزی تلفیقی ،تولید زراعی ،کاربرد خوراک و بازگشت</w:t>
            </w:r>
            <w:r w:rsidR="0098527D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مواد مغذی کود حیوانی به زمین در طول سنوات آب و هوایی شبیه‌سازی می‌گردد. </w:t>
            </w:r>
            <w:r w:rsidR="003A1322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رشد و نمو یونجه،علوفه،ذرت،سویا</w:t>
            </w:r>
            <w:r w:rsidR="00987C10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و کشت‌های دانه‌ریز بر اساس </w:t>
            </w:r>
            <w:r w:rsidR="006F521E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گام زمانی روزانه </w:t>
            </w:r>
            <w:r w:rsidR="006F521E" w:rsidRPr="00A76575">
              <w:rPr>
                <w:rStyle w:val="FootnoteReference"/>
                <w:rFonts w:ascii="Times New Roman" w:eastAsia="Times New Roman" w:hAnsi="Times New Roman" w:cs="B Zar"/>
                <w:sz w:val="28"/>
                <w:szCs w:val="28"/>
                <w:rtl/>
              </w:rPr>
              <w:footnoteReference w:id="4"/>
            </w:r>
            <w:r w:rsidR="006F521E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،  دسترسی آبی- خاکی و نیتروژنی ، دمای محیطی و تابش خورشید پیش‌بینی می‌گردد.</w:t>
            </w:r>
            <w:r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301ACA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عملکرد و کاربرد منابع در حمل و انتقال کود حیوانی ،شخم،کاشت و عملیات برداشت توابعی از اندازه و نوع ماشین‌آلات به کار رفته و وضعیت آب و هوایی روزانه‌اند. نرخ خشکی مزرعه،ضایعات برداشت و تغییرات مغذی‌ها در کشت‌ها با وضعیت آب و هوایی،شرایط کشت و عملیات مکانیزاسیون مرتبط است.</w:t>
            </w:r>
            <w:r w:rsidR="00C668A6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57485E" w:rsidRPr="00A7657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ضایعات و تغییرات در مغذی‌ها در طول دوره ذخیره‌سازی از خصوصیات گیاه برداشت شده و و نوع و میزان به‌کارگیری تسهیلات ذخیره‌سازی تاثیر می‌پذیرد</w:t>
            </w:r>
            <w:r w:rsidR="0057485E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 xml:space="preserve">.   </w:t>
            </w:r>
          </w:p>
          <w:p w:rsidR="00D74462" w:rsidRDefault="00A76575" w:rsidP="00A776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44"/>
                <w:szCs w:val="44"/>
                <w:rtl/>
              </w:rPr>
            </w:pPr>
            <w:r w:rsidRPr="005A185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lastRenderedPageBreak/>
              <w:t xml:space="preserve">تخصیص علوفه و واکنش دام با ارزش غذایی علوفه در دسترس و الزامات تغذیه‌ای گروه‌های دامی پدیدآورنده گله‌های شیری و گوشتی مرتبط است.رژیم‌های غذایی هر گروه </w:t>
            </w:r>
            <w:r w:rsidR="0092655D" w:rsidRPr="005A185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با بهره‌گیری از رهیافت‌ </w:t>
            </w:r>
            <w:r w:rsidRPr="005A185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برنامه‌نویسی خطی</w:t>
            </w:r>
            <w:r w:rsidR="0092655D" w:rsidRPr="005A185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کوچک‌سازی هزینه</w:t>
            </w:r>
            <w:r w:rsidR="00A77680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،</w:t>
            </w:r>
            <w:r w:rsidR="0092655D" w:rsidRPr="005A185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فرمول بندی می‌شوند، این رهیافت از علوفه بومی و مکمل‌های خریداری شده بهترین بهره‌برداری را می‌نماید.الزامات پروتئین و انرژی برای هر یک از گروه‌های دامی بر اساس خصوصیات میانگین دام در گروه‌ها تعیین می‌گردد. </w:t>
            </w:r>
            <w:r w:rsidR="000F0274" w:rsidRPr="005A185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برای تعادل جیره‌ها یک یا دو مکمل پروتئینی به کار گرفته می‌شود.</w:t>
            </w:r>
            <w:r w:rsidR="005A1853" w:rsidRPr="005A185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این موارد می‌تواند شامل علوفه با پروتئین‌های قابل تجزیه در شکمبه</w:t>
            </w:r>
            <w:r w:rsidR="005A1853">
              <w:rPr>
                <w:rStyle w:val="FootnoteReference"/>
                <w:rFonts w:ascii="Times New Roman" w:eastAsia="Times New Roman" w:hAnsi="Times New Roman" w:cs="B Zar"/>
                <w:sz w:val="28"/>
                <w:szCs w:val="28"/>
                <w:rtl/>
              </w:rPr>
              <w:footnoteReference w:id="5"/>
            </w:r>
            <w:r w:rsidR="005A1853" w:rsidRPr="005A185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هم در کیفیت بالا و هم در سطح کیفی پایین باشد.</w:t>
            </w:r>
            <w:r w:rsidR="002820E9" w:rsidRPr="00D74462">
              <w:rPr>
                <w:rFonts w:asciiTheme="majorBidi" w:eastAsia="Times New Roman" w:hAnsiTheme="majorBidi" w:cs="B Zar"/>
                <w:sz w:val="28"/>
                <w:szCs w:val="28"/>
                <w:rtl/>
              </w:rPr>
              <w:t>خصوصیات علوفه می‌بواند برای تجویز ضروری مکمل هر گروه از علوفه مخلوط تعیین گردد.</w:t>
            </w:r>
            <w:r w:rsidR="00D74462" w:rsidRPr="00D74462">
              <w:rPr>
                <w:rFonts w:asciiTheme="majorBidi" w:eastAsia="Times New Roman" w:hAnsiTheme="majorBidi" w:cs="B Zar"/>
                <w:sz w:val="28"/>
                <w:szCs w:val="28"/>
                <w:rtl/>
              </w:rPr>
              <w:t xml:space="preserve">اگر نیاز به مکمل‌های </w:t>
            </w:r>
            <w:r w:rsidR="00482A02">
              <w:rPr>
                <w:rFonts w:asciiTheme="majorBidi" w:eastAsia="Times New Roman" w:hAnsiTheme="majorBidi" w:cs="B Zar" w:hint="cs"/>
                <w:sz w:val="28"/>
                <w:szCs w:val="28"/>
                <w:rtl/>
              </w:rPr>
              <w:t>غذایی</w:t>
            </w:r>
            <w:r w:rsidR="00482A02" w:rsidRPr="00823FD0">
              <w:rPr>
                <w:rFonts w:asciiTheme="majorBidi" w:eastAsia="Times New Roman" w:hAnsiTheme="majorBidi" w:cs="B Zar" w:hint="cs"/>
                <w:sz w:val="28"/>
                <w:szCs w:val="28"/>
                <w:rtl/>
              </w:rPr>
              <w:t xml:space="preserve"> </w:t>
            </w:r>
            <w:r w:rsidR="00823FD0" w:rsidRPr="00823FD0">
              <w:rPr>
                <w:rFonts w:asciiTheme="majorBidi" w:eastAsia="Times New Roman" w:hAnsiTheme="majorBidi" w:cs="B Zar" w:hint="cs"/>
                <w:sz w:val="28"/>
                <w:szCs w:val="28"/>
                <w:rtl/>
              </w:rPr>
              <w:t>فسفر و پتاسیم</w:t>
            </w:r>
            <w:r w:rsidR="00823FD0">
              <w:rPr>
                <w:rFonts w:asciiTheme="majorBidi" w:eastAsia="Times New Roman" w:hAnsiTheme="majorBidi" w:cs="B Zar" w:hint="cs"/>
                <w:sz w:val="28"/>
                <w:szCs w:val="28"/>
                <w:rtl/>
              </w:rPr>
              <w:t xml:space="preserve"> </w:t>
            </w:r>
            <w:r w:rsidR="00D74462" w:rsidRPr="00D74462">
              <w:rPr>
                <w:rFonts w:asciiTheme="majorBidi" w:eastAsia="Times New Roman" w:hAnsiTheme="majorBidi" w:cs="B Zar"/>
                <w:sz w:val="28"/>
                <w:szCs w:val="28"/>
                <w:rtl/>
              </w:rPr>
              <w:t xml:space="preserve"> باشد در آن صورت تفاوت‌هایی بین الزامات هر گروه دامی و مجموع آن‌چه </w:t>
            </w:r>
            <w:r w:rsidR="00D74462" w:rsidRPr="00DF4FC8">
              <w:rPr>
                <w:rFonts w:asciiTheme="majorBidi" w:eastAsia="Times New Roman" w:hAnsiTheme="majorBidi" w:cs="B Zar"/>
                <w:sz w:val="28"/>
                <w:szCs w:val="28"/>
                <w:rtl/>
              </w:rPr>
              <w:t xml:space="preserve">که در علوفه مصرفی وجود دارد در نظر گرفته </w:t>
            </w:r>
            <w:r w:rsidR="00A77680">
              <w:rPr>
                <w:rFonts w:asciiTheme="majorBidi" w:eastAsia="Times New Roman" w:hAnsiTheme="majorBidi" w:cs="B Zar" w:hint="cs"/>
                <w:sz w:val="28"/>
                <w:szCs w:val="28"/>
                <w:rtl/>
              </w:rPr>
              <w:t>می‌شود</w:t>
            </w:r>
            <w:r w:rsidR="00D74462" w:rsidRPr="00DF4FC8">
              <w:rPr>
                <w:rFonts w:asciiTheme="majorBidi" w:eastAsia="Times New Roman" w:hAnsiTheme="majorBidi" w:cs="B Zar"/>
                <w:sz w:val="28"/>
                <w:szCs w:val="28"/>
                <w:rtl/>
              </w:rPr>
              <w:t>.</w:t>
            </w:r>
            <w:r w:rsidR="00482A02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چرخه‌های‌غذایی داخل مزرعه برای پیش‌بینی تجمع مواد مغذی در خاک و </w:t>
            </w:r>
            <w:r w:rsidR="001F7A68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ضایعات</w:t>
            </w:r>
            <w:r w:rsidR="00482A02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زیست محیطی پیش‌بینی می‌گردد. کمیت و محتویات غذایی کود حیوانی تولید</w:t>
            </w:r>
            <w:r w:rsidR="00B13BC4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شده</w:t>
            </w:r>
            <w:r w:rsidR="00482A02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تابعی است از کمیت و محتویات مواد غذایی علوفه مصرفی.</w:t>
            </w:r>
            <w:r w:rsidR="004A409C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تبخیر نیتروژن</w:t>
            </w:r>
            <w:r w:rsidR="00B13BC4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4A409C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در موقعیت‌هایی نظیر انبار</w:t>
            </w:r>
            <w:r w:rsidR="00B13BC4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4A409C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غله،ذخیره‌سازی،</w:t>
            </w:r>
            <w:r w:rsidR="00B13BC4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فعالیت </w:t>
            </w:r>
            <w:r w:rsidR="00BC1E5C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میدانی و در طول دوره چرا به وقوع می‌پیوندد.</w:t>
            </w:r>
            <w:r w:rsidR="00CA5CDB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نیتروژن‌زدایی و زیان‌های آبشویی خاک با میزان جابجایی رطوبت و زهکشی پروفیل خاک</w:t>
            </w:r>
            <w:r w:rsidR="00B13BC4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مرتبط است، زیرا</w:t>
            </w:r>
            <w:r w:rsidR="00970EA4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از اجزای خاک، نزولات جوی</w:t>
            </w:r>
            <w:r w:rsidR="00B13BC4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و میزان و زمان‌بندی </w:t>
            </w:r>
            <w:r w:rsidR="00F86D74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فعالیت‌ها</w:t>
            </w:r>
            <w:r w:rsidR="00B13BC4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تاثیر می‌پذیرد.</w:t>
            </w:r>
            <w:r w:rsidR="00CA5CDB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740681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فرسایش رسوب به عنوان تابعی از عمق رواناب روزانه، نرخ اوج رواناب، محیط عرصه،</w:t>
            </w:r>
            <w:r w:rsidR="00492D17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740681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فرسایش‌پذیری خاک،</w:t>
            </w:r>
            <w:r w:rsidR="00492D17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740681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شیب و پوشش خاک پیش‌بینی</w:t>
            </w:r>
            <w:r w:rsidR="00492D17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740681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می‌گردد.</w:t>
            </w:r>
            <w:r w:rsidR="00924B16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انتقال و جابجایی فسفر در سطح و زیر سطح</w:t>
            </w:r>
            <w:r w:rsidR="00881CCD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حوزه‌های فسفر آلی و معدنی</w:t>
            </w:r>
            <w:r w:rsidR="00492D17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881CCD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شبیه‌سازی می‌</w:t>
            </w:r>
            <w:r w:rsidR="00A07489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شود</w:t>
            </w:r>
            <w:r w:rsidR="00881CCD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. تلفات رواناب</w:t>
            </w:r>
            <w:r w:rsidR="00A07489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 رسوب محدود فسفر و فسفر محلول</w:t>
            </w:r>
            <w:r w:rsidR="00492D17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در نقاط مرزی زمین</w:t>
            </w:r>
            <w:r w:rsidR="00A07489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در تاثیر‌پذیری از کود حیوانی و مدیریت شخم و شرایط روزانه خاک و آب و هوا پیش‌بینی می‌گردد.</w:t>
            </w:r>
            <w:r w:rsidR="00F86D74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انتشار گازهای گلخانه‌ای دی اکسید کربن، متان و اکسید نیتروژن </w:t>
            </w:r>
            <w:r w:rsidR="00492D17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برای تمام </w:t>
            </w:r>
            <w:r w:rsidR="001F7A68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مبداء</w:t>
            </w:r>
            <w:r w:rsidR="00DF4FC8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‌ها و مقصد</w:t>
            </w:r>
            <w:r w:rsidR="00DF4FC8" w:rsidRPr="00DF4FC8">
              <w:rPr>
                <w:rStyle w:val="FootnoteReference"/>
                <w:rFonts w:ascii="Times New Roman" w:eastAsia="Times New Roman" w:hAnsi="Times New Roman" w:cs="B Zar"/>
                <w:sz w:val="28"/>
                <w:szCs w:val="28"/>
                <w:rtl/>
              </w:rPr>
              <w:footnoteReference w:id="6"/>
            </w:r>
            <w:r w:rsidR="00DF4FC8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ها</w:t>
            </w:r>
            <w:r w:rsidR="00492D17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شامل مواردی نظیر تولید زراعی،احتراق</w:t>
            </w:r>
            <w:r w:rsidR="001F7A68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492D17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سوختی،دام‌ها،کف</w:t>
            </w:r>
            <w:r w:rsidR="00EB5692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492D17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انبار</w:t>
            </w:r>
            <w:r w:rsidR="00EB5692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492D17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و انبار کود </w:t>
            </w:r>
            <w:r w:rsidR="000E27BA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برآورد می‌گردد.</w:t>
            </w:r>
            <w:r w:rsidR="00DF4FC8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موارد بعدی </w:t>
            </w:r>
            <w:r w:rsidR="000E27BA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پیش‌بینی‌ خسارات تعادل‌های کل مزرعه‌ای نیتروژن، فسفر،پتاسیم و کربن </w:t>
            </w:r>
            <w:r w:rsidR="00DF4FC8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در شکل</w:t>
            </w:r>
            <w:r w:rsidR="000E27BA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EB5692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مجموع</w:t>
            </w:r>
            <w:r w:rsidR="000E27BA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مواد مغذی وارده در علوفه،کود،</w:t>
            </w:r>
            <w:r w:rsidR="00EB5692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مواد اضافی و تثبیتی منهای مواد وارده در شیر، علوفه اضافی، فضولات حیوانی</w:t>
            </w:r>
            <w:r w:rsidR="00D74462" w:rsidRPr="00DF4FC8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5692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و ضایعات قابل خروج از مزرعه تعیین می‌گردد.رد</w:t>
            </w:r>
            <w:r w:rsidR="00DF4FC8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ّ</w:t>
            </w:r>
            <w:r w:rsidR="00EB5692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پاهای زیست‌محیطی چرخه حیات</w:t>
            </w:r>
            <w:r w:rsidR="001F7A68" w:rsidRPr="00DF4FC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برای آب،نیتروژن باز فعال،انرژی و کربن برای سامانه تولیدی تا در خروجی مزرعه تعیین می‌گردد.</w:t>
            </w:r>
            <w:r w:rsidR="001F7A68">
              <w:rPr>
                <w:rFonts w:ascii="Times New Roman" w:eastAsia="Times New Roman" w:hAnsi="Times New Roman" w:cs="B Zar" w:hint="cs"/>
                <w:sz w:val="44"/>
                <w:szCs w:val="44"/>
                <w:rtl/>
              </w:rPr>
              <w:t xml:space="preserve">  </w:t>
            </w:r>
            <w:r w:rsidR="00EB5692">
              <w:rPr>
                <w:rFonts w:ascii="Times New Roman" w:eastAsia="Times New Roman" w:hAnsi="Times New Roman" w:cs="B Zar" w:hint="cs"/>
                <w:sz w:val="44"/>
                <w:szCs w:val="44"/>
                <w:rtl/>
              </w:rPr>
              <w:t xml:space="preserve">   </w:t>
            </w:r>
          </w:p>
          <w:p w:rsidR="00FA63DD" w:rsidRPr="000E64DA" w:rsidRDefault="00A76F37" w:rsidP="000E64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0E64DA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عملکرد شبیه‌سازی شده بر حسب سنوات آب و هوایی برای تعیین هزینه‌های تولید، درآمدها و بازگشت اقتصادی به کار می‌رود.</w:t>
            </w:r>
            <w:r w:rsidR="00157D45" w:rsidRPr="000E64DA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بودجه کل مزرعه که شامل هزینه‌های ثابت و متغیر تولید است نیز مشخص می‌گردد.هزینه‌های ثابت سالانه برای تجهیزات و سازه‌ها</w:t>
            </w:r>
            <w:r w:rsidR="00277ACE" w:rsidRPr="000E64DA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نتیجه هزینه اولیه وضریب بازیافت سرمایه می‌باشند.ضریب مذکور بنیانی برای یک حیات اختصاصی اقتصادی</w:t>
            </w:r>
            <w:r w:rsidR="00AF3FED" w:rsidRPr="000E64DA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،</w:t>
            </w:r>
            <w:r w:rsidR="00277ACE" w:rsidRPr="000E64DA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سود واقعی و نرخ نزولی است. در نتیجه هزینه‌های ثابت سالانه با مخارج </w:t>
            </w:r>
            <w:r w:rsidR="00277ACE" w:rsidRPr="000E64DA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lastRenderedPageBreak/>
              <w:t xml:space="preserve">سالانه پیش‌بینی شده برای </w:t>
            </w:r>
            <w:r w:rsidR="00AF3FED" w:rsidRPr="000E64DA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کارگر</w:t>
            </w:r>
            <w:r w:rsidR="00277ACE" w:rsidRPr="000E64DA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،منابع و تولیدات</w:t>
            </w:r>
            <w:r w:rsidR="00AF3FED" w:rsidRPr="000E64DA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برای به دست آوردن هزینه تولید کل جمع‌بندی می‌شود. </w:t>
            </w:r>
            <w:r w:rsidR="00277ACE" w:rsidRPr="000E64DA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AF3FED" w:rsidRPr="000E64DA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حساب‌های </w:t>
            </w:r>
            <w:r w:rsidR="000E64DA" w:rsidRPr="000E64DA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متعلق به کل</w:t>
            </w:r>
            <w:r w:rsidR="00AF3FED" w:rsidRPr="000E64DA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عملیات عرصه‌، تعلیف دام،شیردوشی و حمل دام شامل هزینه‌های کارگر بدون دستمزد نیز می‌گردد.هزینه کل از کل درآمد دریافتی</w:t>
            </w:r>
            <w:r w:rsidR="000E64DA" w:rsidRPr="000E64DA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فروش</w:t>
            </w:r>
            <w:r w:rsidR="00AF3FED" w:rsidRPr="000E64DA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0E64DA" w:rsidRPr="000E64DA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شیر، دام و علوفه اضافی کسر می‌گردد تا میزان خالص بازگشتی گله و مدیریت تعیین شود.</w:t>
            </w:r>
            <w:r w:rsidR="00AF3FED" w:rsidRPr="000E64DA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  </w:t>
            </w:r>
            <w:r w:rsidR="00277ACE" w:rsidRPr="000E64DA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</w:p>
          <w:p w:rsidR="001620FB" w:rsidRDefault="00FA63DD" w:rsidP="00435C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8B6A4A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 xml:space="preserve"> </w:t>
            </w:r>
            <w:r w:rsidR="008B6A4A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به واسطه مقایسه شبیه‌سازی در سامانه‌های متفاوت تولیدی عوارض ناشی از تفاوت‌های بین سامانه‌ها </w:t>
            </w:r>
            <w:r w:rsidR="00DF60C2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که شامل مواردی نظیر </w:t>
            </w:r>
            <w:r w:rsidR="00F6621C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کاربرد منابع،کارایی تولیدی</w:t>
            </w:r>
            <w:r w:rsidR="00DF60C2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،تاثیر زیست‌محیطی ‌، هزینه‌های تولید و بازگشت خالص می‌گردد تعیین می‌گردد. سامانه‌های تولیدی بر اساس یک دوره زمانی 25 ساله</w:t>
            </w:r>
            <w:r w:rsidR="00390743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اخیر</w:t>
            </w:r>
            <w:r w:rsidR="00DF60C2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آب و هوایی</w:t>
            </w:r>
            <w:r w:rsidR="00390743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شبیه‌سازی می‌شود. کل پارامترها که شامل قیمت‌ها نیز می‌گردد در طول شبیه‌سازی ثابت گرفته می‌شود، تا جایی که تاثیر ناشی از آب و هوا به عنوان تنها عامل تغییر در طی سال‌ها مشخص گردد.</w:t>
            </w:r>
            <w:r w:rsidR="00875B9D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توزیع </w:t>
            </w:r>
            <w:r w:rsidR="00435C83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مقادیر</w:t>
            </w:r>
            <w:r w:rsidR="00875B9D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سالانه حاصله</w:t>
            </w:r>
            <w:r w:rsidR="00E53A3A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از</w:t>
            </w:r>
            <w:r w:rsidR="00875B9D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عملکرد محتمل</w:t>
            </w:r>
            <w:r w:rsidR="00435C83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،</w:t>
            </w:r>
            <w:r w:rsidR="00875B9D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برآیندها را به دلیل تفاوت‌های آب و هوایی توصیف می‌کند</w:t>
            </w:r>
            <w:r w:rsidR="00435C83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.</w:t>
            </w:r>
            <w:r w:rsidR="00E53A3A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پویایی‌ها(تفاوت‌ها)ی بین سالی در نظر گرفته نمی‌شود</w:t>
            </w:r>
            <w:r w:rsidR="00435C83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؛</w:t>
            </w:r>
            <w:r w:rsidR="00E53A3A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شرایط اولیه نظیر غلظت مواد غذایی خاک و موجودی علوفه هر سال تجدید می‌گردد. </w:t>
            </w:r>
            <w:r w:rsidR="00771689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بنابراین داده‌های شبیه‌سازی شده دامنه تغییر در عملکرد اقتصادی و زیستمحیطی </w:t>
            </w:r>
            <w:r w:rsidR="00435C83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را </w:t>
            </w:r>
            <w:r w:rsidR="00771689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با توجه به تغییر آب و هوایی در مکان مزرعه</w:t>
            </w:r>
            <w:r w:rsidR="00FF5755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مشخص می‌سازد.</w:t>
            </w:r>
            <w:r w:rsidR="00771689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یعنی توزیع</w:t>
            </w:r>
            <w:r w:rsidR="00FF5755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ارزش‌های سالانه شبیه‌سازی شده مخاطرات مرتبط با وضعیت آب و هوا را که توسط سامانه تولید تجربه شده است </w:t>
            </w:r>
            <w:r w:rsidR="00435C83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نشان می‌دهد</w:t>
            </w:r>
            <w:r w:rsidR="00FF5755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. توزیع وسیع مقادیر سالانه </w:t>
            </w:r>
            <w:r w:rsidR="00435C83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بر</w:t>
            </w:r>
            <w:r w:rsidR="00FF5755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435C83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میزان مخاطرات بیش‌تر دلالت می‌نماید.</w:t>
            </w:r>
            <w:r w:rsidR="00FF5755" w:rsidRPr="00435C83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 </w:t>
            </w:r>
          </w:p>
          <w:p w:rsidR="00580305" w:rsidRPr="00580305" w:rsidRDefault="001620FB" w:rsidP="0058030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الگوی </w:t>
            </w:r>
            <w:r w:rsidR="009A7078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نظام کشاورزی تلفیقی روی تمام سیستم‌های عملیاتی ویندوز کار می‌کند. نهاده‌های اطلاعاتی </w:t>
            </w:r>
            <w:r w:rsidR="00580305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برای برنامه </w:t>
            </w:r>
            <w:r w:rsidR="009A7078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به واسطه سه فایل پارامتری تهیه می‌گردد.</w:t>
            </w:r>
            <w:r w:rsidR="001B04B1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9A7078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فایل پارامتر مزرعه </w:t>
            </w:r>
            <w:r w:rsidR="009B0E60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شامل داده‌هایی است که</w:t>
            </w:r>
            <w:r w:rsidR="00B0059E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تمامیت مزرعه شامل عرصه‌های کشت، نوع خاک،</w:t>
            </w:r>
            <w:r w:rsidR="001B04B1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تجهیزات و سازه‌های مورد استفاده</w:t>
            </w:r>
            <w:r w:rsidR="00580305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،</w:t>
            </w:r>
            <w:r w:rsidR="001B04B1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تعداد دام‌ها در سنین مختلف،استراتژی‌های برداشت،</w:t>
            </w:r>
            <w:r w:rsidR="00580305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1B04B1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شخم و انتقال کود حیوانی و قیمت‌های نهاده‌ها و ستانده‌های متنوع مزرعه را در خود جای داده است.</w:t>
            </w:r>
            <w:r w:rsidR="00056CA5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فایل ماشین‌آلات شامل پارامترهای جداگانه هر ماشین برای استفاده در مزرعه شبیه‌سازی شده می‌گردد.این پارامترها اندازه ماشین، هزینه اولیه،پارامترهای عملیاتی و فاکتورهای تعمیراتی را در</w:t>
            </w:r>
            <w:r w:rsidR="00580305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056CA5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بر می‌گیرد.</w:t>
            </w:r>
            <w:r w:rsidR="005714A6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اکثریت پارامترهای مزرعه و ماشین‌آلات به سرعت و به راحتی توسط باکس‌های گفتگو در تعامل با کاربر </w:t>
            </w:r>
            <w:r w:rsidR="00952228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برنامه اصلاح می‌شوند.</w:t>
            </w:r>
            <w:r w:rsidR="00580305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952228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بسیاری از این فایل‌ها می‌توانند برای ذخیره پارامترهای مزرعه و ماشین‌آلات در مجموعه‌های مختلف برای استفاده‌های بعدی در سایر موارد شبیه‌سازی ایجاد شوند.</w:t>
            </w:r>
            <w:r w:rsidR="00580305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952228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فایل آب و هوا داده‌های آب و هوایی روزانه را طی سال‌ها بر حسب مکان‌های مشخص در خود جای می‌دهد.</w:t>
            </w:r>
            <w:r w:rsidR="00580305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داده‌های روزانه شامل تاریخ، واقعه تابش خورشیدی، حداکثر و حداقل دما و مجموع بارش می‌گردد.</w:t>
            </w:r>
            <w:r w:rsidR="00952228" w:rsidRPr="0058030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</w:p>
          <w:p w:rsidR="002F0FD6" w:rsidRDefault="00952228" w:rsidP="00D155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  </w:t>
            </w:r>
            <w:r w:rsidR="00580305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خروجی شبیه‌سازی در چهار فایل موجود است که شامل </w:t>
            </w:r>
            <w:r w:rsidR="00D15562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جداول جمع‌بندی شده</w:t>
            </w:r>
            <w:r w:rsidR="00580305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، جداول گزارش، جداول اختیاری و </w:t>
            </w:r>
            <w:r w:rsidR="00293DB1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جداول پارامتری می‌شوند.</w:t>
            </w:r>
            <w:r w:rsidR="00580305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D15562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جداول جمع‌بندی شده،</w:t>
            </w:r>
            <w:r w:rsidR="00293DB1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D15562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متوسط </w:t>
            </w:r>
            <w:r w:rsidR="00293DB1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عملکرد اثر</w:t>
            </w:r>
            <w:r w:rsidR="00D15562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ات</w:t>
            </w:r>
            <w:r w:rsidR="00293DB1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زیست‌محیطی، هزینه‌ها و </w:t>
            </w:r>
            <w:r w:rsidR="00293DB1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lastRenderedPageBreak/>
              <w:t>بازگشتی‌ها را در طول سال‌های شبیه‌سازی شده تهیه می‌کن</w:t>
            </w:r>
            <w:r w:rsidR="00D15562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ن</w:t>
            </w:r>
            <w:r w:rsidR="00293DB1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د.این ارقام شامل محصول سالانه، علوفه تولیدی، علوفه خریداری شده و به فروش رفته،کود</w:t>
            </w:r>
            <w:r w:rsidR="00DF7773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293DB1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دامی تولیدی،ضایعات مواد غذایی در محیط زیست، هزینه‌های تولید</w:t>
            </w:r>
            <w:r w:rsidR="00DF7773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،درآمد ناشی از فروش تولیدات مزرعه</w:t>
            </w:r>
            <w:r w:rsidR="00293DB1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و خالص بازگشتی یا سود‌دهی مزرعه</w:t>
            </w:r>
            <w:r w:rsidR="00DF7773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می‌گردد.</w:t>
            </w:r>
            <w:r w:rsidR="00B9457B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ارقام </w:t>
            </w:r>
            <w:r w:rsidR="0068075C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مقادیر متوسط</w:t>
            </w:r>
            <w:r w:rsidR="00B9457B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‌ و انحراف معیار</w:t>
            </w:r>
            <w:r w:rsidR="0068075C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ها</w:t>
            </w:r>
            <w:r w:rsidR="00B9457B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برای هر یک از سال‌ها و کل سنوات تهیه می‌گردد.جداول گزارش</w:t>
            </w:r>
            <w:r w:rsidR="0068075C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،</w:t>
            </w:r>
            <w:r w:rsidR="00B9457B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اطلاعات خروجی گسترده </w:t>
            </w:r>
            <w:r w:rsidR="00925300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را که مشتمل بر تمام داده‌های </w:t>
            </w:r>
            <w:r w:rsidR="00D15562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داده</w:t>
            </w:r>
            <w:r w:rsidR="00925300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شده در </w:t>
            </w:r>
            <w:r w:rsidR="00D15562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جداول جمع‌بندی شده</w:t>
            </w:r>
            <w:r w:rsidR="00925300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می‌باشد تهیه می‌کنند.</w:t>
            </w:r>
            <w:r w:rsidR="00F12405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925300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در این جداول ارقام شبیه‌سازی شده آب و هوا</w:t>
            </w:r>
            <w:r w:rsidR="00F12405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و میانگین و واریانس تمام سال‌ها داده می‌شود.جداول اختیاری برای وارسی</w:t>
            </w:r>
            <w:r w:rsidR="0068075C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دقیق</w:t>
            </w:r>
            <w:r w:rsidR="00F12405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چگونگی کارکرد اجزای کل شبیه‌سازی</w:t>
            </w:r>
            <w:r w:rsidR="0068075C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به کار می‌روند.این جداول شامل داده‌های بسیار جزئی و غالباً بر مبنایی روزانه می‌باشند.جداول پارامتر داده‌های پارامتری معین برای یک مورد شبیه‌سازی را جمع‌بندی می‌کن</w:t>
            </w:r>
            <w:r w:rsidR="00D15562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ن</w:t>
            </w:r>
            <w:r w:rsidR="0068075C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د.این جداول روشی ساده را برای مستندسازی مجموعه‌های پارامتری به کار رفته در </w:t>
            </w:r>
            <w:r w:rsidR="00D15562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یک شبیه‌سازی فراهم می‌آورد.</w:t>
            </w:r>
            <w:r w:rsidR="0068075C" w:rsidRPr="00D15562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 </w:t>
            </w:r>
          </w:p>
          <w:p w:rsidR="002F0FD6" w:rsidRDefault="002F0FD6" w:rsidP="00D155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2F0FD6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راهنمای مرجع برای الگوی کشاورزی تلفیقی </w:t>
            </w:r>
          </w:p>
          <w:p w:rsidR="00FA63DD" w:rsidRPr="007945B8" w:rsidRDefault="002F0FD6" w:rsidP="007945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rtl/>
              </w:rPr>
            </w:pPr>
            <w:r w:rsidRPr="007945B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راهنمای مرجع</w:t>
            </w:r>
            <w:r w:rsidR="007945B8" w:rsidRPr="007945B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،</w:t>
            </w:r>
            <w:r w:rsidRPr="007945B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توضیحات تفصیلی از الگوی حاضر را شامل الگوریتم‌ها و کارکردهای اصلی به کار رفته برای شبیه‌سازی عملکرد زیست‌محیطی و اقتصادی نظام‌های تولیدی مزرعه فراهم می‌سازد.برای دریافت فایل آکروبات راهنمای مذکور مستقیماً به </w:t>
            </w:r>
            <w:r w:rsidR="007945B8" w:rsidRPr="007945B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نشانی اینترنتی</w:t>
            </w:r>
            <w:r w:rsidRPr="007945B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زیر مراجعه کنید:      </w:t>
            </w:r>
            <w:r w:rsidR="00F12405" w:rsidRPr="007945B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 </w:t>
            </w:r>
            <w:r w:rsidR="00F12405" w:rsidRPr="007945B8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25300" w:rsidRPr="007945B8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F0FD6" w:rsidRPr="007945B8" w:rsidRDefault="000E7932" w:rsidP="002F0FD6">
            <w:pPr>
              <w:bidi w:val="0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hyperlink r:id="rId8" w:history="1">
              <w:r w:rsidR="007945B8" w:rsidRPr="007945B8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http://www.ars.usda.gov/sp2UserFiles/Place/80700500/Reference%20Manual.pdf</w:t>
              </w:r>
            </w:hyperlink>
          </w:p>
          <w:p w:rsidR="007945B8" w:rsidRPr="007945B8" w:rsidRDefault="007945B8" w:rsidP="00794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  <w:r w:rsidRPr="007945B8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 xml:space="preserve">برای دریافت دستور العمل بارگذاری نرم افزارهای الگوی کشاورزی تلفیقی مستقیماً به نشانی اینترنتی زیر مراجعه کنید: </w:t>
            </w:r>
          </w:p>
          <w:p w:rsidR="007945B8" w:rsidRPr="007945B8" w:rsidRDefault="007945B8" w:rsidP="007945B8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B Zar"/>
                <w:sz w:val="28"/>
                <w:szCs w:val="28"/>
              </w:rPr>
            </w:pPr>
            <w:r w:rsidRPr="007945B8">
              <w:rPr>
                <w:rFonts w:ascii="Times New Roman" w:eastAsia="Times New Roman" w:hAnsi="Times New Roman" w:cs="B Zar"/>
                <w:sz w:val="28"/>
                <w:szCs w:val="28"/>
              </w:rPr>
              <w:t>http://www.ars.usda.gov/Main/Docs.htm?docid=8520</w:t>
            </w:r>
          </w:p>
          <w:p w:rsidR="00FA63DD" w:rsidRPr="008E05AB" w:rsidRDefault="00FA63DD" w:rsidP="00945A52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bookmarkStart w:id="0" w:name="Download"/>
            <w:bookmarkEnd w:id="0"/>
          </w:p>
        </w:tc>
      </w:tr>
    </w:tbl>
    <w:p w:rsidR="00DA57B2" w:rsidRDefault="00FA2664">
      <w:pPr>
        <w:rPr>
          <w:sz w:val="20"/>
          <w:szCs w:val="20"/>
          <w:rtl/>
        </w:rPr>
      </w:pPr>
    </w:p>
    <w:sectPr w:rsidR="00DA57B2" w:rsidSect="00FD17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664" w:rsidRDefault="00FA2664" w:rsidP="001B3FD7">
      <w:pPr>
        <w:spacing w:after="0" w:line="240" w:lineRule="auto"/>
      </w:pPr>
      <w:r>
        <w:separator/>
      </w:r>
    </w:p>
  </w:endnote>
  <w:endnote w:type="continuationSeparator" w:id="0">
    <w:p w:rsidR="00FA2664" w:rsidRDefault="00FA2664" w:rsidP="001B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704020202090204"/>
    <w:charset w:val="00"/>
    <w:family w:val="swiss"/>
    <w:pitch w:val="variable"/>
    <w:sig w:usb0="20000A87" w:usb1="00000000" w:usb2="00000000" w:usb3="00000000" w:csb0="000001BF" w:csb1="00000000"/>
  </w:font>
  <w:font w:name="Times New Roman">
    <w:panose1 w:val="02020703060505090304"/>
    <w:charset w:val="00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3C" w:rsidRDefault="009D09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3C" w:rsidRDefault="009D09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3C" w:rsidRDefault="009D09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664" w:rsidRDefault="00FA2664" w:rsidP="001B3FD7">
      <w:pPr>
        <w:spacing w:after="0" w:line="240" w:lineRule="auto"/>
      </w:pPr>
      <w:r>
        <w:separator/>
      </w:r>
    </w:p>
  </w:footnote>
  <w:footnote w:type="continuationSeparator" w:id="0">
    <w:p w:rsidR="00FA2664" w:rsidRDefault="00FA2664" w:rsidP="001B3FD7">
      <w:pPr>
        <w:spacing w:after="0" w:line="240" w:lineRule="auto"/>
      </w:pPr>
      <w:r>
        <w:continuationSeparator/>
      </w:r>
    </w:p>
  </w:footnote>
  <w:footnote w:id="1">
    <w:p w:rsidR="000C3DD6" w:rsidRPr="0057485E" w:rsidRDefault="000C3DD6" w:rsidP="0098527D">
      <w:pPr>
        <w:pStyle w:val="FootnoteText"/>
        <w:bidi w:val="0"/>
        <w:jc w:val="lowKashida"/>
        <w:rPr>
          <w:rFonts w:asciiTheme="majorBidi" w:hAnsiTheme="majorBidi" w:cstheme="majorBidi"/>
        </w:rPr>
      </w:pPr>
      <w:r w:rsidRPr="0057485E">
        <w:rPr>
          <w:rStyle w:val="FootnoteReference"/>
          <w:rFonts w:asciiTheme="majorBidi" w:hAnsiTheme="majorBidi" w:cstheme="majorBidi"/>
        </w:rPr>
        <w:footnoteRef/>
      </w:r>
      <w:r w:rsidR="0098527D" w:rsidRPr="0057485E">
        <w:rPr>
          <w:rFonts w:asciiTheme="majorBidi" w:eastAsia="Times New Roman" w:hAnsiTheme="majorBidi" w:cstheme="majorBidi"/>
        </w:rPr>
        <w:t>T</w:t>
      </w:r>
      <w:r w:rsidRPr="0057485E">
        <w:rPr>
          <w:rFonts w:asciiTheme="majorBidi" w:eastAsia="Times New Roman" w:hAnsiTheme="majorBidi" w:cstheme="majorBidi"/>
        </w:rPr>
        <w:t>he Integrated Farm System Model</w:t>
      </w:r>
      <w:r w:rsidRPr="0057485E">
        <w:rPr>
          <w:rFonts w:asciiTheme="majorBidi" w:hAnsiTheme="majorBidi" w:cstheme="majorBidi"/>
          <w:rtl/>
        </w:rPr>
        <w:t xml:space="preserve"> </w:t>
      </w:r>
    </w:p>
  </w:footnote>
  <w:footnote w:id="2">
    <w:p w:rsidR="00E724B6" w:rsidRPr="0098527D" w:rsidRDefault="00E724B6" w:rsidP="00E724B6">
      <w:pPr>
        <w:pStyle w:val="Header"/>
        <w:rPr>
          <w:rFonts w:asciiTheme="majorBidi" w:hAnsiTheme="majorBidi" w:cstheme="majorBidi"/>
          <w:sz w:val="20"/>
          <w:szCs w:val="20"/>
        </w:rPr>
      </w:pPr>
      <w:r w:rsidRPr="00E724B6">
        <w:rPr>
          <w:rStyle w:val="FootnoteReference"/>
          <w:rFonts w:asciiTheme="majorBidi" w:hAnsiTheme="majorBidi" w:cs="B Zar"/>
          <w:sz w:val="20"/>
          <w:szCs w:val="20"/>
        </w:rPr>
        <w:footnoteRef/>
      </w:r>
      <w:r w:rsidRPr="0098527D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98527D">
        <w:rPr>
          <w:rFonts w:asciiTheme="majorBidi" w:hAnsiTheme="majorBidi" w:cs="B Zar"/>
          <w:sz w:val="20"/>
          <w:szCs w:val="20"/>
          <w:rtl/>
        </w:rPr>
        <w:t>منبع</w:t>
      </w:r>
      <w:r w:rsidRPr="00E724B6">
        <w:rPr>
          <w:rFonts w:asciiTheme="majorBidi" w:hAnsiTheme="majorBidi" w:cs="B Zar"/>
          <w:sz w:val="20"/>
          <w:szCs w:val="20"/>
          <w:rtl/>
        </w:rPr>
        <w:t xml:space="preserve">: </w:t>
      </w:r>
      <w:r w:rsidRPr="0098527D">
        <w:rPr>
          <w:rFonts w:asciiTheme="majorBidi" w:hAnsiTheme="majorBidi" w:cstheme="majorBidi"/>
          <w:sz w:val="20"/>
          <w:szCs w:val="20"/>
          <w:rtl/>
        </w:rPr>
        <w:t xml:space="preserve">                                                                                                  </w:t>
      </w:r>
      <w:hyperlink r:id="rId1" w:history="1">
        <w:r w:rsidRPr="00E724B6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</w:rPr>
          <w:t>http://www.ars.usda.gov/News/docs.htm?docid=8519</w:t>
        </w:r>
      </w:hyperlink>
      <w:r w:rsidRPr="00E724B6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    </w:t>
      </w:r>
    </w:p>
    <w:p w:rsidR="00E724B6" w:rsidRPr="00C668A6" w:rsidRDefault="00E724B6" w:rsidP="00E724B6">
      <w:pPr>
        <w:pStyle w:val="FootnoteText"/>
        <w:jc w:val="lowKashida"/>
        <w:rPr>
          <w:rFonts w:cs="B Zar"/>
          <w:rtl/>
        </w:rPr>
      </w:pPr>
      <w:r>
        <w:rPr>
          <w:rFonts w:cs="B Zar" w:hint="cs"/>
          <w:rtl/>
        </w:rPr>
        <w:t xml:space="preserve"> </w:t>
      </w:r>
    </w:p>
  </w:footnote>
  <w:footnote w:id="3">
    <w:p w:rsidR="001B3FD7" w:rsidRPr="0057485E" w:rsidRDefault="001B3FD7" w:rsidP="0098527D">
      <w:pPr>
        <w:pStyle w:val="FootnoteText"/>
        <w:bidi w:val="0"/>
        <w:jc w:val="lowKashida"/>
        <w:rPr>
          <w:rFonts w:asciiTheme="majorBidi" w:hAnsiTheme="majorBidi" w:cstheme="majorBidi"/>
        </w:rPr>
      </w:pPr>
      <w:r w:rsidRPr="0057485E">
        <w:rPr>
          <w:rStyle w:val="FootnoteReference"/>
          <w:rFonts w:asciiTheme="majorBidi" w:hAnsiTheme="majorBidi" w:cstheme="majorBidi"/>
        </w:rPr>
        <w:footnoteRef/>
      </w:r>
      <w:r w:rsidRPr="0057485E">
        <w:rPr>
          <w:rFonts w:asciiTheme="majorBidi" w:eastAsia="Times New Roman" w:hAnsiTheme="majorBidi" w:cstheme="majorBidi"/>
        </w:rPr>
        <w:t>Dairy Forage System Model</w:t>
      </w:r>
      <w:r w:rsidRPr="0057485E">
        <w:rPr>
          <w:rFonts w:asciiTheme="majorBidi" w:hAnsiTheme="majorBidi" w:cstheme="majorBidi"/>
          <w:rtl/>
        </w:rPr>
        <w:t xml:space="preserve"> </w:t>
      </w:r>
    </w:p>
  </w:footnote>
  <w:footnote w:id="4">
    <w:p w:rsidR="006F521E" w:rsidRPr="002820E9" w:rsidRDefault="006F521E" w:rsidP="002820E9">
      <w:pPr>
        <w:pStyle w:val="FootnoteText"/>
        <w:bidi w:val="0"/>
        <w:jc w:val="lowKashida"/>
        <w:rPr>
          <w:rFonts w:asciiTheme="majorBidi" w:hAnsiTheme="majorBidi" w:cstheme="majorBidi"/>
        </w:rPr>
      </w:pPr>
      <w:r w:rsidRPr="002820E9">
        <w:rPr>
          <w:rStyle w:val="FootnoteReference"/>
          <w:rFonts w:asciiTheme="majorBidi" w:hAnsiTheme="majorBidi" w:cstheme="majorBidi"/>
        </w:rPr>
        <w:footnoteRef/>
      </w:r>
      <w:r w:rsidRPr="002820E9">
        <w:rPr>
          <w:rFonts w:asciiTheme="majorBidi" w:hAnsiTheme="majorBidi" w:cstheme="majorBidi"/>
          <w:rtl/>
        </w:rPr>
        <w:t xml:space="preserve"> </w:t>
      </w:r>
      <w:r w:rsidRPr="002820E9">
        <w:rPr>
          <w:rFonts w:asciiTheme="majorBidi" w:hAnsiTheme="majorBidi" w:cstheme="majorBidi"/>
        </w:rPr>
        <w:t>Daily Time Step</w:t>
      </w:r>
    </w:p>
  </w:footnote>
  <w:footnote w:id="5">
    <w:p w:rsidR="005A1853" w:rsidRDefault="005A1853" w:rsidP="002820E9">
      <w:pPr>
        <w:pStyle w:val="FootnoteText"/>
        <w:bidi w:val="0"/>
        <w:jc w:val="lowKashida"/>
      </w:pPr>
      <w:r w:rsidRPr="002820E9">
        <w:rPr>
          <w:rStyle w:val="FootnoteReference"/>
          <w:rFonts w:asciiTheme="majorBidi" w:hAnsiTheme="majorBidi" w:cstheme="majorBidi"/>
        </w:rPr>
        <w:footnoteRef/>
      </w:r>
      <w:r w:rsidRPr="002820E9">
        <w:rPr>
          <w:rFonts w:asciiTheme="majorBidi" w:hAnsiTheme="majorBidi" w:cstheme="majorBidi"/>
          <w:rtl/>
        </w:rPr>
        <w:t xml:space="preserve"> </w:t>
      </w:r>
      <w:r w:rsidR="002820E9" w:rsidRPr="002820E9">
        <w:rPr>
          <w:rFonts w:asciiTheme="majorBidi" w:hAnsiTheme="majorBidi" w:cstheme="majorBidi"/>
          <w:rtl/>
        </w:rPr>
        <w:t xml:space="preserve"> </w:t>
      </w:r>
      <w:r w:rsidR="002820E9" w:rsidRPr="000E64DA">
        <w:rPr>
          <w:rFonts w:asciiTheme="majorBidi" w:eastAsia="Times New Roman" w:hAnsiTheme="majorBidi" w:cstheme="majorBidi"/>
        </w:rPr>
        <w:t>Rumen Degradable Protein Feeds</w:t>
      </w:r>
    </w:p>
  </w:footnote>
  <w:footnote w:id="6">
    <w:p w:rsidR="00DF4FC8" w:rsidRPr="00DF4FC8" w:rsidRDefault="00DF4FC8" w:rsidP="00DF4FC8">
      <w:pPr>
        <w:pStyle w:val="FootnoteText"/>
        <w:bidi w:val="0"/>
        <w:jc w:val="both"/>
        <w:rPr>
          <w:rFonts w:asciiTheme="majorBidi" w:hAnsiTheme="majorBidi" w:cstheme="majorBidi"/>
        </w:rPr>
      </w:pPr>
      <w:r w:rsidRPr="00DF4FC8">
        <w:rPr>
          <w:rStyle w:val="FootnoteReference"/>
          <w:rFonts w:asciiTheme="majorBidi" w:hAnsiTheme="majorBidi" w:cstheme="majorBidi"/>
        </w:rPr>
        <w:footnoteRef/>
      </w:r>
      <w:r w:rsidRPr="00DF4FC8">
        <w:rPr>
          <w:rFonts w:asciiTheme="majorBidi" w:eastAsia="Times New Roman" w:hAnsiTheme="majorBidi" w:cstheme="majorBidi"/>
          <w:b/>
          <w:bCs/>
        </w:rPr>
        <w:t>all sources and sink</w:t>
      </w:r>
      <w:r w:rsidRPr="00DF4FC8">
        <w:rPr>
          <w:rFonts w:asciiTheme="majorBidi" w:hAnsiTheme="majorBidi" w:cstheme="majorBidi"/>
          <w:rtl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3C" w:rsidRDefault="009D09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58" w:rsidRPr="009D093C" w:rsidRDefault="00FA2664" w:rsidP="009D093C">
    <w:pPr>
      <w:pStyle w:val="Header"/>
      <w:rPr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3C" w:rsidRDefault="009D09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3DD"/>
    <w:rsid w:val="00016050"/>
    <w:rsid w:val="00021264"/>
    <w:rsid w:val="00056CA5"/>
    <w:rsid w:val="00070241"/>
    <w:rsid w:val="000C3DD6"/>
    <w:rsid w:val="000D003D"/>
    <w:rsid w:val="000E27BA"/>
    <w:rsid w:val="000E64DA"/>
    <w:rsid w:val="000E7932"/>
    <w:rsid w:val="000F0274"/>
    <w:rsid w:val="00157D45"/>
    <w:rsid w:val="001620FB"/>
    <w:rsid w:val="001A0E65"/>
    <w:rsid w:val="001B04B1"/>
    <w:rsid w:val="001B3FD7"/>
    <w:rsid w:val="001F7A68"/>
    <w:rsid w:val="00231431"/>
    <w:rsid w:val="00246D22"/>
    <w:rsid w:val="00277ACE"/>
    <w:rsid w:val="002820E9"/>
    <w:rsid w:val="00283376"/>
    <w:rsid w:val="0028397D"/>
    <w:rsid w:val="00293DB1"/>
    <w:rsid w:val="002F0FD6"/>
    <w:rsid w:val="00301ACA"/>
    <w:rsid w:val="00365554"/>
    <w:rsid w:val="00373DE2"/>
    <w:rsid w:val="003770EA"/>
    <w:rsid w:val="00385F10"/>
    <w:rsid w:val="00390743"/>
    <w:rsid w:val="003A1322"/>
    <w:rsid w:val="003B17CC"/>
    <w:rsid w:val="00435C83"/>
    <w:rsid w:val="00441C80"/>
    <w:rsid w:val="00482A02"/>
    <w:rsid w:val="00492D17"/>
    <w:rsid w:val="004A409C"/>
    <w:rsid w:val="00563BF3"/>
    <w:rsid w:val="005714A6"/>
    <w:rsid w:val="005734CD"/>
    <w:rsid w:val="0057485E"/>
    <w:rsid w:val="00580305"/>
    <w:rsid w:val="0059206B"/>
    <w:rsid w:val="005A1853"/>
    <w:rsid w:val="005A61FB"/>
    <w:rsid w:val="005B5CB4"/>
    <w:rsid w:val="0068075C"/>
    <w:rsid w:val="006C2D5A"/>
    <w:rsid w:val="006E1BDF"/>
    <w:rsid w:val="006F521E"/>
    <w:rsid w:val="007337ED"/>
    <w:rsid w:val="007372F8"/>
    <w:rsid w:val="00740681"/>
    <w:rsid w:val="00771689"/>
    <w:rsid w:val="007945B8"/>
    <w:rsid w:val="007F5BD6"/>
    <w:rsid w:val="00823FD0"/>
    <w:rsid w:val="0085671A"/>
    <w:rsid w:val="00875B9D"/>
    <w:rsid w:val="00881CCD"/>
    <w:rsid w:val="008B6A4A"/>
    <w:rsid w:val="008B7130"/>
    <w:rsid w:val="008E05AB"/>
    <w:rsid w:val="00912577"/>
    <w:rsid w:val="00924B16"/>
    <w:rsid w:val="00925300"/>
    <w:rsid w:val="0092655D"/>
    <w:rsid w:val="00952228"/>
    <w:rsid w:val="00970EA4"/>
    <w:rsid w:val="009775C7"/>
    <w:rsid w:val="0098527D"/>
    <w:rsid w:val="00987C10"/>
    <w:rsid w:val="009A1620"/>
    <w:rsid w:val="009A7078"/>
    <w:rsid w:val="009B0E60"/>
    <w:rsid w:val="009D093C"/>
    <w:rsid w:val="00A07489"/>
    <w:rsid w:val="00A306C3"/>
    <w:rsid w:val="00A76575"/>
    <w:rsid w:val="00A76F37"/>
    <w:rsid w:val="00A77680"/>
    <w:rsid w:val="00AE33A6"/>
    <w:rsid w:val="00AF3FED"/>
    <w:rsid w:val="00B0059E"/>
    <w:rsid w:val="00B07BB4"/>
    <w:rsid w:val="00B13BC4"/>
    <w:rsid w:val="00B467DB"/>
    <w:rsid w:val="00B9457B"/>
    <w:rsid w:val="00BB549B"/>
    <w:rsid w:val="00BC1E5C"/>
    <w:rsid w:val="00C668A6"/>
    <w:rsid w:val="00C95CB2"/>
    <w:rsid w:val="00C96969"/>
    <w:rsid w:val="00C97F7C"/>
    <w:rsid w:val="00CA5CDB"/>
    <w:rsid w:val="00D15562"/>
    <w:rsid w:val="00D74462"/>
    <w:rsid w:val="00DF4FC8"/>
    <w:rsid w:val="00DF60C2"/>
    <w:rsid w:val="00DF7773"/>
    <w:rsid w:val="00E0018E"/>
    <w:rsid w:val="00E14E64"/>
    <w:rsid w:val="00E53A3A"/>
    <w:rsid w:val="00E724B6"/>
    <w:rsid w:val="00E7255A"/>
    <w:rsid w:val="00E73EF6"/>
    <w:rsid w:val="00EB5692"/>
    <w:rsid w:val="00EF30BD"/>
    <w:rsid w:val="00F12405"/>
    <w:rsid w:val="00F13626"/>
    <w:rsid w:val="00F63527"/>
    <w:rsid w:val="00F6621C"/>
    <w:rsid w:val="00F86D74"/>
    <w:rsid w:val="00F94C80"/>
    <w:rsid w:val="00FA2664"/>
    <w:rsid w:val="00FA63DD"/>
    <w:rsid w:val="00FA6E7F"/>
    <w:rsid w:val="00FD1747"/>
    <w:rsid w:val="00FE79E7"/>
    <w:rsid w:val="00FF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DD"/>
    <w:pPr>
      <w:bidi/>
      <w:spacing w:after="200" w:line="276" w:lineRule="auto"/>
      <w:jc w:val="left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6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63D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A6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63D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D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F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FD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3FD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852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.usda.gov/sp2UserFiles/Place/80700500/Reference%20Manual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s.usda.gov/News/docs.htm?docid=85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C2532-EEC1-499D-BB04-B59D9126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h.zarnegar</dc:creator>
  <cp:keywords/>
  <dc:description/>
  <cp:lastModifiedBy>h.zarnegar</cp:lastModifiedBy>
  <cp:revision>4</cp:revision>
  <dcterms:created xsi:type="dcterms:W3CDTF">2017-10-21T12:34:00Z</dcterms:created>
  <dcterms:modified xsi:type="dcterms:W3CDTF">2017-10-30T10:50:00Z</dcterms:modified>
</cp:coreProperties>
</file>